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9F0C43" w:rsidRDefault="00016E0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F0C4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13. </w:t>
      </w:r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Особенности проведения технического анализа</w:t>
      </w:r>
    </w:p>
    <w:p w:rsidR="00016E07" w:rsidRPr="009F0C43" w:rsidRDefault="007A494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</w:t>
      </w:r>
      <w:bookmarkStart w:id="0" w:name="_GoBack"/>
      <w:bookmarkEnd w:id="0"/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понять сущность и раскрыть основы </w:t>
      </w:r>
      <w:r w:rsidRPr="009F0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технического</w:t>
      </w:r>
      <w:r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анализа</w:t>
      </w:r>
      <w:r w:rsidR="001E4933" w:rsidRPr="009F0C4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C85BCE" w:rsidRPr="009F0C43" w:rsidRDefault="00C85BCE" w:rsidP="001E0816">
      <w:pPr>
        <w:spacing w:line="240" w:lineRule="auto"/>
        <w:ind w:right="363" w:firstLine="567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 xml:space="preserve">Технический анализ рынка -  </w:t>
      </w:r>
      <w:r w:rsidRPr="009F0C43">
        <w:rPr>
          <w:rFonts w:ascii="Times New Roman" w:hAnsi="Times New Roman" w:cs="Times New Roman"/>
          <w:sz w:val="24"/>
          <w:szCs w:val="24"/>
        </w:rPr>
        <w:t xml:space="preserve">метод исследования фондового рынка на </w:t>
      </w:r>
      <w:r w:rsidR="00200725" w:rsidRPr="009F0C43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9F0C43">
        <w:rPr>
          <w:rFonts w:ascii="Times New Roman" w:hAnsi="Times New Roman" w:cs="Times New Roman"/>
          <w:sz w:val="24"/>
          <w:szCs w:val="24"/>
        </w:rPr>
        <w:t xml:space="preserve">использования графиков движения двух основных компонент: ценовых движений и движений объемов торговли за определенный период времени </w:t>
      </w:r>
    </w:p>
    <w:p w:rsidR="00C85BCE" w:rsidRPr="009F0C43" w:rsidRDefault="00C85BCE" w:rsidP="00C85BCE">
      <w:pPr>
        <w:rPr>
          <w:rFonts w:ascii="Times New Roman" w:hAnsi="Times New Roman" w:cs="Times New Roman"/>
          <w:i/>
          <w:sz w:val="24"/>
          <w:szCs w:val="24"/>
        </w:rPr>
      </w:pPr>
      <w:r w:rsidRPr="009F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F635CD" wp14:editId="4B7AC72C">
            <wp:simplePos x="0" y="0"/>
            <wp:positionH relativeFrom="column">
              <wp:posOffset>131445</wp:posOffset>
            </wp:positionH>
            <wp:positionV relativeFrom="paragraph">
              <wp:posOffset>307340</wp:posOffset>
            </wp:positionV>
            <wp:extent cx="5610225" cy="1943100"/>
            <wp:effectExtent l="38100" t="0" r="47625" b="0"/>
            <wp:wrapTopAndBottom/>
            <wp:docPr id="22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</wp:anchor>
        </w:drawing>
      </w:r>
      <w:r w:rsidRPr="009F0C43">
        <w:rPr>
          <w:rFonts w:ascii="Times New Roman" w:hAnsi="Times New Roman" w:cs="Times New Roman"/>
          <w:i/>
          <w:sz w:val="24"/>
          <w:szCs w:val="24"/>
        </w:rPr>
        <w:t>Рисунок 4.1 Цель технического анализа</w:t>
      </w:r>
    </w:p>
    <w:p w:rsidR="00C85BCE" w:rsidRPr="009F0C43" w:rsidRDefault="00C85BCE" w:rsidP="0020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 xml:space="preserve">Если фундаментальный анализ основывается на каких-то реальных событиях и психологии участников рынка, то технический анализ основан </w:t>
      </w:r>
      <w:proofErr w:type="gramStart"/>
      <w:r w:rsidRPr="009F0C43">
        <w:rPr>
          <w:rFonts w:ascii="Times New Roman" w:hAnsi="Times New Roman" w:cs="Times New Roman"/>
          <w:sz w:val="24"/>
          <w:szCs w:val="24"/>
        </w:rPr>
        <w:t>на  математических</w:t>
      </w:r>
      <w:proofErr w:type="gramEnd"/>
      <w:r w:rsidRPr="009F0C43">
        <w:rPr>
          <w:rFonts w:ascii="Times New Roman" w:hAnsi="Times New Roman" w:cs="Times New Roman"/>
          <w:sz w:val="24"/>
          <w:szCs w:val="24"/>
        </w:rPr>
        <w:t xml:space="preserve"> методах исследования и прогнозирования. Можно сказать, что фундаментальный анализ исследует внешние факторы, которые способствую изменению котировок, а технический анализ – внутреннюю структуру, в которую выстраиваются котировки под воздействием этих факторов. Основным в оценке фондового рынка является поиск трендов и удобн</w:t>
      </w:r>
      <w:r w:rsidR="00681BA1" w:rsidRPr="009F0C43">
        <w:rPr>
          <w:rFonts w:ascii="Times New Roman" w:hAnsi="Times New Roman" w:cs="Times New Roman"/>
          <w:sz w:val="24"/>
          <w:szCs w:val="24"/>
        </w:rPr>
        <w:t>ых точек для вхождения в рынок.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1. Раскройте сущность и необходимость технического анализа.</w:t>
      </w:r>
    </w:p>
    <w:p w:rsidR="00681BA1" w:rsidRPr="009F0C43" w:rsidRDefault="00681BA1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2. В чем заключается цель технического анализа.</w:t>
      </w:r>
    </w:p>
    <w:p w:rsidR="00681BA1" w:rsidRPr="009F0C43" w:rsidRDefault="00245B3A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>3. Определите отличия фундаментального и технического анализа.</w:t>
      </w:r>
    </w:p>
    <w:p w:rsidR="00245B3A" w:rsidRPr="009F0C43" w:rsidRDefault="00245B3A" w:rsidP="00C85B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5BAD" w:rsidRPr="009F0C43" w:rsidRDefault="00775BAD" w:rsidP="00775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43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z w:val="24"/>
          <w:szCs w:val="24"/>
        </w:rPr>
        <w:t xml:space="preserve">1. </w:t>
      </w:r>
      <w:r w:rsidRPr="009F0C43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9F0C43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775BAD" w:rsidRPr="009F0C43" w:rsidRDefault="00775BAD" w:rsidP="00775BA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F0C43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9F0C43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9F0C4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9F0C4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9F0C43">
        <w:rPr>
          <w:rStyle w:val="a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9F0C4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9F0C4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9F0C4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775BAD" w:rsidRPr="009F0C43" w:rsidRDefault="00775BAD" w:rsidP="00775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775BAD" w:rsidRPr="009F0C43" w:rsidRDefault="00775BAD" w:rsidP="00775BAD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9F0C43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9F0C43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775BAD" w:rsidRPr="009F0C43" w:rsidRDefault="00775BAD" w:rsidP="00775BAD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0C43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B774D4" w:rsidRPr="009F0C43" w:rsidRDefault="00B774D4" w:rsidP="00C85BCE">
      <w:pPr>
        <w:rPr>
          <w:rFonts w:ascii="Times New Roman" w:hAnsi="Times New Roman" w:cs="Times New Roman"/>
          <w:sz w:val="24"/>
          <w:szCs w:val="24"/>
        </w:rPr>
      </w:pPr>
    </w:p>
    <w:sectPr w:rsidR="00B774D4" w:rsidRPr="009F0C43" w:rsidSect="009F0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07"/>
    <w:rsid w:val="00016E07"/>
    <w:rsid w:val="001E0816"/>
    <w:rsid w:val="001E4933"/>
    <w:rsid w:val="00200725"/>
    <w:rsid w:val="00245B3A"/>
    <w:rsid w:val="00247E12"/>
    <w:rsid w:val="00681BA1"/>
    <w:rsid w:val="00775BAD"/>
    <w:rsid w:val="007A4941"/>
    <w:rsid w:val="009F0C43"/>
    <w:rsid w:val="00B678C7"/>
    <w:rsid w:val="00B774D4"/>
    <w:rsid w:val="00C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C6B4-EE91-4714-B6A4-A2C0D9B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A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775BAD"/>
  </w:style>
  <w:style w:type="character" w:customStyle="1" w:styleId="s3">
    <w:name w:val="s3"/>
    <w:basedOn w:val="a0"/>
    <w:rsid w:val="00775BAD"/>
  </w:style>
  <w:style w:type="character" w:customStyle="1" w:styleId="s9">
    <w:name w:val="s9"/>
    <w:basedOn w:val="a0"/>
    <w:rsid w:val="00775BAD"/>
  </w:style>
  <w:style w:type="character" w:customStyle="1" w:styleId="a4">
    <w:name w:val="a"/>
    <w:basedOn w:val="a0"/>
    <w:rsid w:val="0077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219DF-E4AA-9448-B381-61F994339FBA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6D5A1C-7C3F-E446-BA1E-7F82F6F50DF9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Цель технического анализа</a:t>
          </a:r>
          <a:endParaRPr lang="en-US" sz="1200">
            <a:latin typeface="Times New Roman"/>
            <a:cs typeface="Times New Roman"/>
          </a:endParaRPr>
        </a:p>
      </dgm:t>
    </dgm:pt>
    <dgm:pt modelId="{01EF2259-2DA1-B045-A21A-60F45CC591BB}" type="parTrans" cxnId="{DDA64F15-B812-B243-AA70-8A8A8BFC6DC0}">
      <dgm:prSet/>
      <dgm:spPr/>
      <dgm:t>
        <a:bodyPr/>
        <a:lstStyle/>
        <a:p>
          <a:endParaRPr lang="en-US"/>
        </a:p>
      </dgm:t>
    </dgm:pt>
    <dgm:pt modelId="{90167C47-8435-3A41-8035-F1971B4744CB}" type="sibTrans" cxnId="{DDA64F15-B812-B243-AA70-8A8A8BFC6DC0}">
      <dgm:prSet/>
      <dgm:spPr/>
      <dgm:t>
        <a:bodyPr/>
        <a:lstStyle/>
        <a:p>
          <a:endParaRPr lang="en-US"/>
        </a:p>
      </dgm:t>
    </dgm:pt>
    <dgm:pt modelId="{DEB5F095-F52E-464C-A076-4961135357D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Изучение графиков движения цены на определнный актив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352F04-29E1-EC4F-A7D1-C92F220A0A3C}" type="parTrans" cxnId="{8C7AA061-A6A8-8342-8017-7979A2028BB7}">
      <dgm:prSet/>
      <dgm:spPr/>
      <dgm:t>
        <a:bodyPr/>
        <a:lstStyle/>
        <a:p>
          <a:endParaRPr lang="en-US"/>
        </a:p>
      </dgm:t>
    </dgm:pt>
    <dgm:pt modelId="{0D2CFED8-4798-7944-905C-F4890DE19FE4}" type="sibTrans" cxnId="{8C7AA061-A6A8-8342-8017-7979A2028BB7}">
      <dgm:prSet/>
      <dgm:spPr/>
      <dgm:t>
        <a:bodyPr/>
        <a:lstStyle/>
        <a:p>
          <a:endParaRPr lang="en-US"/>
        </a:p>
      </dgm:t>
    </dgm:pt>
    <dgm:pt modelId="{5499BE03-C062-2B4A-AF77-8239E7F1F70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Выявление закономерностей в графиках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0B78EE-D486-9F43-95C2-BB6E98A79585}" type="parTrans" cxnId="{1129074A-3416-5841-9F6A-EFF4F19285C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D212D261-5201-4D4A-B113-462217CC0340}" type="sibTrans" cxnId="{1129074A-3416-5841-9F6A-EFF4F19285C1}">
      <dgm:prSet/>
      <dgm:spPr/>
      <dgm:t>
        <a:bodyPr/>
        <a:lstStyle/>
        <a:p>
          <a:endParaRPr lang="en-US"/>
        </a:p>
      </dgm:t>
    </dgm:pt>
    <dgm:pt modelId="{B2568E77-6B47-1E4B-BD81-69707C008F1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будущей динамики цен на основе прошлого движения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B02B9F-8911-C245-AAFF-B8F7E050F4A7}" type="parTrans" cxnId="{26D25DCA-AD4C-DE45-A2A0-E2D7FBB6F61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03F7613F-9A75-584E-B5EA-8F2544E38666}" type="sibTrans" cxnId="{26D25DCA-AD4C-DE45-A2A0-E2D7FBB6F615}">
      <dgm:prSet/>
      <dgm:spPr/>
      <dgm:t>
        <a:bodyPr/>
        <a:lstStyle/>
        <a:p>
          <a:endParaRPr lang="en-US"/>
        </a:p>
      </dgm:t>
    </dgm:pt>
    <dgm:pt modelId="{E19105AA-A7CE-7345-AE96-266848A0CE8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дальнейшего изменения котировок</a:t>
          </a:r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4DBE1-B592-DA4A-BF34-D7B790F9BE29}" type="sibTrans" cxnId="{AB4ED2B8-3B78-6E45-A156-D95E7A810FDB}">
      <dgm:prSet/>
      <dgm:spPr/>
      <dgm:t>
        <a:bodyPr/>
        <a:lstStyle/>
        <a:p>
          <a:endParaRPr lang="en-US"/>
        </a:p>
      </dgm:t>
    </dgm:pt>
    <dgm:pt modelId="{B948CE98-DAB0-FA40-8F95-1E59E6288FE8}" type="parTrans" cxnId="{AB4ED2B8-3B78-6E45-A156-D95E7A810FD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2D2C6BC5-0AA9-E649-B249-52E19BCB7D33}" type="pres">
      <dgm:prSet presAssocID="{97E219DF-E4AA-9448-B381-61F994339F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8326472-D03C-4346-9898-C30004AA303C}" type="pres">
      <dgm:prSet presAssocID="{716D5A1C-7C3F-E446-BA1E-7F82F6F50DF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67A44F6-B905-074F-8CE7-975A1112E847}" type="pres">
      <dgm:prSet presAssocID="{716D5A1C-7C3F-E446-BA1E-7F82F6F50DF9}" presName="rootComposite1" presStyleCnt="0"/>
      <dgm:spPr/>
      <dgm:t>
        <a:bodyPr/>
        <a:lstStyle/>
        <a:p>
          <a:endParaRPr lang="en-US"/>
        </a:p>
      </dgm:t>
    </dgm:pt>
    <dgm:pt modelId="{D3858CCB-B2A2-454E-AAEC-44CEA8E729A3}" type="pres">
      <dgm:prSet presAssocID="{716D5A1C-7C3F-E446-BA1E-7F82F6F50DF9}" presName="rootText1" presStyleLbl="node0" presStyleIdx="0" presStyleCnt="1" custScaleX="111868" custScaleY="1062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8E8359-F1FD-504E-8B3B-9866FB413D7D}" type="pres">
      <dgm:prSet presAssocID="{716D5A1C-7C3F-E446-BA1E-7F82F6F50DF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DC2539B-703D-0E45-91A9-6ECF1D015DF0}" type="pres">
      <dgm:prSet presAssocID="{716D5A1C-7C3F-E446-BA1E-7F82F6F50DF9}" presName="hierChild2" presStyleCnt="0"/>
      <dgm:spPr/>
      <dgm:t>
        <a:bodyPr/>
        <a:lstStyle/>
        <a:p>
          <a:endParaRPr lang="en-US"/>
        </a:p>
      </dgm:t>
    </dgm:pt>
    <dgm:pt modelId="{527FE7B9-8847-5645-8200-AB77C3DF800D}" type="pres">
      <dgm:prSet presAssocID="{4CB02B9F-8911-C245-AAFF-B8F7E050F4A7}" presName="Name37" presStyleLbl="parChTrans1D2" presStyleIdx="0" presStyleCnt="4"/>
      <dgm:spPr/>
      <dgm:t>
        <a:bodyPr/>
        <a:lstStyle/>
        <a:p>
          <a:endParaRPr lang="en-US"/>
        </a:p>
      </dgm:t>
    </dgm:pt>
    <dgm:pt modelId="{E9C35788-81B6-CE46-B4A4-7606AC44E04B}" type="pres">
      <dgm:prSet presAssocID="{B2568E77-6B47-1E4B-BD81-69707C008F1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A7FB83C-5243-4046-8AE6-C95917D9DD53}" type="pres">
      <dgm:prSet presAssocID="{B2568E77-6B47-1E4B-BD81-69707C008F13}" presName="rootComposite" presStyleCnt="0"/>
      <dgm:spPr/>
      <dgm:t>
        <a:bodyPr/>
        <a:lstStyle/>
        <a:p>
          <a:endParaRPr lang="en-US"/>
        </a:p>
      </dgm:t>
    </dgm:pt>
    <dgm:pt modelId="{5AB59B8D-4E7C-D74B-A6BE-7B9ABA86F272}" type="pres">
      <dgm:prSet presAssocID="{B2568E77-6B47-1E4B-BD81-69707C008F1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BD8B30-652C-4B43-BD2F-6DB37ABAC7A1}" type="pres">
      <dgm:prSet presAssocID="{B2568E77-6B47-1E4B-BD81-69707C008F13}" presName="rootConnector" presStyleLbl="node2" presStyleIdx="0" presStyleCnt="4"/>
      <dgm:spPr/>
      <dgm:t>
        <a:bodyPr/>
        <a:lstStyle/>
        <a:p>
          <a:endParaRPr lang="en-US"/>
        </a:p>
      </dgm:t>
    </dgm:pt>
    <dgm:pt modelId="{EAF2095C-9FA9-4E49-A125-CB1C245259B8}" type="pres">
      <dgm:prSet presAssocID="{B2568E77-6B47-1E4B-BD81-69707C008F13}" presName="hierChild4" presStyleCnt="0"/>
      <dgm:spPr/>
      <dgm:t>
        <a:bodyPr/>
        <a:lstStyle/>
        <a:p>
          <a:endParaRPr lang="en-US"/>
        </a:p>
      </dgm:t>
    </dgm:pt>
    <dgm:pt modelId="{C35EBB06-61A6-2E42-9CF0-DB6C0EADADFD}" type="pres">
      <dgm:prSet presAssocID="{B2568E77-6B47-1E4B-BD81-69707C008F13}" presName="hierChild5" presStyleCnt="0"/>
      <dgm:spPr/>
      <dgm:t>
        <a:bodyPr/>
        <a:lstStyle/>
        <a:p>
          <a:endParaRPr lang="en-US"/>
        </a:p>
      </dgm:t>
    </dgm:pt>
    <dgm:pt modelId="{CB3A68C7-CBED-8F44-88FA-4CB5F7B69918}" type="pres">
      <dgm:prSet presAssocID="{9C352F04-29E1-EC4F-A7D1-C92F220A0A3C}" presName="Name37" presStyleLbl="parChTrans1D2" presStyleIdx="1" presStyleCnt="4"/>
      <dgm:spPr/>
      <dgm:t>
        <a:bodyPr/>
        <a:lstStyle/>
        <a:p>
          <a:endParaRPr lang="en-US"/>
        </a:p>
      </dgm:t>
    </dgm:pt>
    <dgm:pt modelId="{2500A35D-EEC0-F540-8991-E9662BC68CBD}" type="pres">
      <dgm:prSet presAssocID="{DEB5F095-F52E-464C-A076-4961135357D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7F5C3FF-31E2-E245-A6B9-C4F17E27B49C}" type="pres">
      <dgm:prSet presAssocID="{DEB5F095-F52E-464C-A076-4961135357D5}" presName="rootComposite" presStyleCnt="0"/>
      <dgm:spPr/>
      <dgm:t>
        <a:bodyPr/>
        <a:lstStyle/>
        <a:p>
          <a:endParaRPr lang="en-US"/>
        </a:p>
      </dgm:t>
    </dgm:pt>
    <dgm:pt modelId="{6C4FDFCA-BBEC-AF42-BF50-824DD64D0982}" type="pres">
      <dgm:prSet presAssocID="{DEB5F095-F52E-464C-A076-4961135357D5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07B0E1-2A99-F546-894C-19E9D3D6E723}" type="pres">
      <dgm:prSet presAssocID="{DEB5F095-F52E-464C-A076-4961135357D5}" presName="rootConnector" presStyleLbl="node2" presStyleIdx="1" presStyleCnt="4"/>
      <dgm:spPr/>
      <dgm:t>
        <a:bodyPr/>
        <a:lstStyle/>
        <a:p>
          <a:endParaRPr lang="en-US"/>
        </a:p>
      </dgm:t>
    </dgm:pt>
    <dgm:pt modelId="{A896C4E9-E82D-3544-98B5-DE2EE20C01BE}" type="pres">
      <dgm:prSet presAssocID="{DEB5F095-F52E-464C-A076-4961135357D5}" presName="hierChild4" presStyleCnt="0"/>
      <dgm:spPr/>
      <dgm:t>
        <a:bodyPr/>
        <a:lstStyle/>
        <a:p>
          <a:endParaRPr lang="en-US"/>
        </a:p>
      </dgm:t>
    </dgm:pt>
    <dgm:pt modelId="{C5DF65E7-5011-924A-8004-62EA5640074D}" type="pres">
      <dgm:prSet presAssocID="{DEB5F095-F52E-464C-A076-4961135357D5}" presName="hierChild5" presStyleCnt="0"/>
      <dgm:spPr/>
      <dgm:t>
        <a:bodyPr/>
        <a:lstStyle/>
        <a:p>
          <a:endParaRPr lang="en-US"/>
        </a:p>
      </dgm:t>
    </dgm:pt>
    <dgm:pt modelId="{EE732A09-D9E2-C44E-980E-C885FB431EC1}" type="pres">
      <dgm:prSet presAssocID="{9A0B78EE-D486-9F43-95C2-BB6E98A7958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3A5CB0D2-4220-2E49-84C4-880C557B15C2}" type="pres">
      <dgm:prSet presAssocID="{5499BE03-C062-2B4A-AF77-8239E7F1F70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3AF34C2-1FAE-D041-95BE-3AFD458BBB6A}" type="pres">
      <dgm:prSet presAssocID="{5499BE03-C062-2B4A-AF77-8239E7F1F70D}" presName="rootComposite" presStyleCnt="0"/>
      <dgm:spPr/>
      <dgm:t>
        <a:bodyPr/>
        <a:lstStyle/>
        <a:p>
          <a:endParaRPr lang="en-US"/>
        </a:p>
      </dgm:t>
    </dgm:pt>
    <dgm:pt modelId="{B24644D4-FF2F-BB4E-A092-2259220BAC6F}" type="pres">
      <dgm:prSet presAssocID="{5499BE03-C062-2B4A-AF77-8239E7F1F70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0E14AA-2671-5549-8E83-CBD3369CBAC4}" type="pres">
      <dgm:prSet presAssocID="{5499BE03-C062-2B4A-AF77-8239E7F1F70D}" presName="rootConnector" presStyleLbl="node2" presStyleIdx="2" presStyleCnt="4"/>
      <dgm:spPr/>
      <dgm:t>
        <a:bodyPr/>
        <a:lstStyle/>
        <a:p>
          <a:endParaRPr lang="en-US"/>
        </a:p>
      </dgm:t>
    </dgm:pt>
    <dgm:pt modelId="{6887C9FC-0AB1-6947-A8E1-8F47854C0E86}" type="pres">
      <dgm:prSet presAssocID="{5499BE03-C062-2B4A-AF77-8239E7F1F70D}" presName="hierChild4" presStyleCnt="0"/>
      <dgm:spPr/>
      <dgm:t>
        <a:bodyPr/>
        <a:lstStyle/>
        <a:p>
          <a:endParaRPr lang="en-US"/>
        </a:p>
      </dgm:t>
    </dgm:pt>
    <dgm:pt modelId="{5E5F8218-C3EF-3A4C-A7B5-0AE104D35338}" type="pres">
      <dgm:prSet presAssocID="{5499BE03-C062-2B4A-AF77-8239E7F1F70D}" presName="hierChild5" presStyleCnt="0"/>
      <dgm:spPr/>
      <dgm:t>
        <a:bodyPr/>
        <a:lstStyle/>
        <a:p>
          <a:endParaRPr lang="en-US"/>
        </a:p>
      </dgm:t>
    </dgm:pt>
    <dgm:pt modelId="{21F61B60-39D0-2546-BE8B-03DD2E9C336E}" type="pres">
      <dgm:prSet presAssocID="{B948CE98-DAB0-FA40-8F95-1E59E6288FE8}" presName="Name37" presStyleLbl="parChTrans1D2" presStyleIdx="3" presStyleCnt="4"/>
      <dgm:spPr/>
      <dgm:t>
        <a:bodyPr/>
        <a:lstStyle/>
        <a:p>
          <a:endParaRPr lang="en-US"/>
        </a:p>
      </dgm:t>
    </dgm:pt>
    <dgm:pt modelId="{B74977A6-6394-7449-BB16-03327CA3034A}" type="pres">
      <dgm:prSet presAssocID="{E19105AA-A7CE-7345-AE96-266848A0CE8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FB36C2E-5723-1A4A-8C11-565E665E5A6D}" type="pres">
      <dgm:prSet presAssocID="{E19105AA-A7CE-7345-AE96-266848A0CE86}" presName="rootComposite" presStyleCnt="0"/>
      <dgm:spPr/>
      <dgm:t>
        <a:bodyPr/>
        <a:lstStyle/>
        <a:p>
          <a:endParaRPr lang="en-US"/>
        </a:p>
      </dgm:t>
    </dgm:pt>
    <dgm:pt modelId="{C4139A3C-9E16-714B-9DE9-C93FBD750644}" type="pres">
      <dgm:prSet presAssocID="{E19105AA-A7CE-7345-AE96-266848A0CE86}" presName="rootText" presStyleLbl="node2" presStyleIdx="3" presStyleCnt="4" custLinFactNeighborX="-1347" custLinFactNeighborY="13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7F7F5D-6153-A346-9CA7-08DCB1162E21}" type="pres">
      <dgm:prSet presAssocID="{E19105AA-A7CE-7345-AE96-266848A0CE86}" presName="rootConnector" presStyleLbl="node2" presStyleIdx="3" presStyleCnt="4"/>
      <dgm:spPr/>
      <dgm:t>
        <a:bodyPr/>
        <a:lstStyle/>
        <a:p>
          <a:endParaRPr lang="en-US"/>
        </a:p>
      </dgm:t>
    </dgm:pt>
    <dgm:pt modelId="{9436622E-835B-144A-830E-4CAE385E6026}" type="pres">
      <dgm:prSet presAssocID="{E19105AA-A7CE-7345-AE96-266848A0CE86}" presName="hierChild4" presStyleCnt="0"/>
      <dgm:spPr/>
      <dgm:t>
        <a:bodyPr/>
        <a:lstStyle/>
        <a:p>
          <a:endParaRPr lang="en-US"/>
        </a:p>
      </dgm:t>
    </dgm:pt>
    <dgm:pt modelId="{277D4340-21B3-8649-B238-C8AF60663BCA}" type="pres">
      <dgm:prSet presAssocID="{E19105AA-A7CE-7345-AE96-266848A0CE86}" presName="hierChild5" presStyleCnt="0"/>
      <dgm:spPr/>
      <dgm:t>
        <a:bodyPr/>
        <a:lstStyle/>
        <a:p>
          <a:endParaRPr lang="en-US"/>
        </a:p>
      </dgm:t>
    </dgm:pt>
    <dgm:pt modelId="{3515BFA0-8885-F246-91A1-F9ADC5A4897B}" type="pres">
      <dgm:prSet presAssocID="{716D5A1C-7C3F-E446-BA1E-7F82F6F50DF9}" presName="hierChild3" presStyleCnt="0"/>
      <dgm:spPr/>
      <dgm:t>
        <a:bodyPr/>
        <a:lstStyle/>
        <a:p>
          <a:endParaRPr lang="en-US"/>
        </a:p>
      </dgm:t>
    </dgm:pt>
  </dgm:ptLst>
  <dgm:cxnLst>
    <dgm:cxn modelId="{10EF19C0-14DE-4C88-AD8B-F364B8A66BFB}" type="presOf" srcId="{5499BE03-C062-2B4A-AF77-8239E7F1F70D}" destId="{B24644D4-FF2F-BB4E-A092-2259220BAC6F}" srcOrd="0" destOrd="0" presId="urn:microsoft.com/office/officeart/2005/8/layout/orgChart1"/>
    <dgm:cxn modelId="{27CAE65F-BE46-4183-8CE9-D968938573F3}" type="presOf" srcId="{E19105AA-A7CE-7345-AE96-266848A0CE86}" destId="{C4139A3C-9E16-714B-9DE9-C93FBD750644}" srcOrd="0" destOrd="0" presId="urn:microsoft.com/office/officeart/2005/8/layout/orgChart1"/>
    <dgm:cxn modelId="{296EA0D7-A351-4172-B39A-C5B79BB2E269}" type="presOf" srcId="{4CB02B9F-8911-C245-AAFF-B8F7E050F4A7}" destId="{527FE7B9-8847-5645-8200-AB77C3DF800D}" srcOrd="0" destOrd="0" presId="urn:microsoft.com/office/officeart/2005/8/layout/orgChart1"/>
    <dgm:cxn modelId="{26D25DCA-AD4C-DE45-A2A0-E2D7FBB6F615}" srcId="{716D5A1C-7C3F-E446-BA1E-7F82F6F50DF9}" destId="{B2568E77-6B47-1E4B-BD81-69707C008F13}" srcOrd="0" destOrd="0" parTransId="{4CB02B9F-8911-C245-AAFF-B8F7E050F4A7}" sibTransId="{03F7613F-9A75-584E-B5EA-8F2544E38666}"/>
    <dgm:cxn modelId="{16B0E167-8772-4829-90F6-728CEECE4019}" type="presOf" srcId="{9A0B78EE-D486-9F43-95C2-BB6E98A79585}" destId="{EE732A09-D9E2-C44E-980E-C885FB431EC1}" srcOrd="0" destOrd="0" presId="urn:microsoft.com/office/officeart/2005/8/layout/orgChart1"/>
    <dgm:cxn modelId="{D1D129C3-05C8-4455-B9BD-AB6BC04CD5F7}" type="presOf" srcId="{DEB5F095-F52E-464C-A076-4961135357D5}" destId="{6C4FDFCA-BBEC-AF42-BF50-824DD64D0982}" srcOrd="0" destOrd="0" presId="urn:microsoft.com/office/officeart/2005/8/layout/orgChart1"/>
    <dgm:cxn modelId="{D6BC0C09-689B-4332-9F34-8F70F778A02C}" type="presOf" srcId="{B2568E77-6B47-1E4B-BD81-69707C008F13}" destId="{BABD8B30-652C-4B43-BD2F-6DB37ABAC7A1}" srcOrd="1" destOrd="0" presId="urn:microsoft.com/office/officeart/2005/8/layout/orgChart1"/>
    <dgm:cxn modelId="{9AD9ADAB-5922-441A-B3E8-7EB6360F2771}" type="presOf" srcId="{716D5A1C-7C3F-E446-BA1E-7F82F6F50DF9}" destId="{C78E8359-F1FD-504E-8B3B-9866FB413D7D}" srcOrd="1" destOrd="0" presId="urn:microsoft.com/office/officeart/2005/8/layout/orgChart1"/>
    <dgm:cxn modelId="{D714BC8D-ADEE-4ACF-9BA5-2C54DC5C187D}" type="presOf" srcId="{97E219DF-E4AA-9448-B381-61F994339FBA}" destId="{2D2C6BC5-0AA9-E649-B249-52E19BCB7D33}" srcOrd="0" destOrd="0" presId="urn:microsoft.com/office/officeart/2005/8/layout/orgChart1"/>
    <dgm:cxn modelId="{07515036-A1F5-42DB-8680-6A23AC42E1E7}" type="presOf" srcId="{B948CE98-DAB0-FA40-8F95-1E59E6288FE8}" destId="{21F61B60-39D0-2546-BE8B-03DD2E9C336E}" srcOrd="0" destOrd="0" presId="urn:microsoft.com/office/officeart/2005/8/layout/orgChart1"/>
    <dgm:cxn modelId="{75563858-6C93-43AF-B200-67C8CF6A32F3}" type="presOf" srcId="{E19105AA-A7CE-7345-AE96-266848A0CE86}" destId="{547F7F5D-6153-A346-9CA7-08DCB1162E21}" srcOrd="1" destOrd="0" presId="urn:microsoft.com/office/officeart/2005/8/layout/orgChart1"/>
    <dgm:cxn modelId="{97633BA8-2617-4877-B625-557D9DC0E5A9}" type="presOf" srcId="{716D5A1C-7C3F-E446-BA1E-7F82F6F50DF9}" destId="{D3858CCB-B2A2-454E-AAEC-44CEA8E729A3}" srcOrd="0" destOrd="0" presId="urn:microsoft.com/office/officeart/2005/8/layout/orgChart1"/>
    <dgm:cxn modelId="{85A16F45-040E-40D7-B4E5-B41AF4E2E051}" type="presOf" srcId="{9C352F04-29E1-EC4F-A7D1-C92F220A0A3C}" destId="{CB3A68C7-CBED-8F44-88FA-4CB5F7B69918}" srcOrd="0" destOrd="0" presId="urn:microsoft.com/office/officeart/2005/8/layout/orgChart1"/>
    <dgm:cxn modelId="{90AC975C-3147-4D6B-BE3C-E7FE4A8853E2}" type="presOf" srcId="{5499BE03-C062-2B4A-AF77-8239E7F1F70D}" destId="{550E14AA-2671-5549-8E83-CBD3369CBAC4}" srcOrd="1" destOrd="0" presId="urn:microsoft.com/office/officeart/2005/8/layout/orgChart1"/>
    <dgm:cxn modelId="{DDA64F15-B812-B243-AA70-8A8A8BFC6DC0}" srcId="{97E219DF-E4AA-9448-B381-61F994339FBA}" destId="{716D5A1C-7C3F-E446-BA1E-7F82F6F50DF9}" srcOrd="0" destOrd="0" parTransId="{01EF2259-2DA1-B045-A21A-60F45CC591BB}" sibTransId="{90167C47-8435-3A41-8035-F1971B4744CB}"/>
    <dgm:cxn modelId="{AB4ED2B8-3B78-6E45-A156-D95E7A810FDB}" srcId="{716D5A1C-7C3F-E446-BA1E-7F82F6F50DF9}" destId="{E19105AA-A7CE-7345-AE96-266848A0CE86}" srcOrd="3" destOrd="0" parTransId="{B948CE98-DAB0-FA40-8F95-1E59E6288FE8}" sibTransId="{2DF4DBE1-B592-DA4A-BF34-D7B790F9BE29}"/>
    <dgm:cxn modelId="{8C7AA061-A6A8-8342-8017-7979A2028BB7}" srcId="{716D5A1C-7C3F-E446-BA1E-7F82F6F50DF9}" destId="{DEB5F095-F52E-464C-A076-4961135357D5}" srcOrd="1" destOrd="0" parTransId="{9C352F04-29E1-EC4F-A7D1-C92F220A0A3C}" sibTransId="{0D2CFED8-4798-7944-905C-F4890DE19FE4}"/>
    <dgm:cxn modelId="{794AED5E-99CF-40B5-B151-0B546004F1E5}" type="presOf" srcId="{B2568E77-6B47-1E4B-BD81-69707C008F13}" destId="{5AB59B8D-4E7C-D74B-A6BE-7B9ABA86F272}" srcOrd="0" destOrd="0" presId="urn:microsoft.com/office/officeart/2005/8/layout/orgChart1"/>
    <dgm:cxn modelId="{1129074A-3416-5841-9F6A-EFF4F19285C1}" srcId="{716D5A1C-7C3F-E446-BA1E-7F82F6F50DF9}" destId="{5499BE03-C062-2B4A-AF77-8239E7F1F70D}" srcOrd="2" destOrd="0" parTransId="{9A0B78EE-D486-9F43-95C2-BB6E98A79585}" sibTransId="{D212D261-5201-4D4A-B113-462217CC0340}"/>
    <dgm:cxn modelId="{BD3DCF71-D60B-4EFE-BBB8-B8304CAC2DE8}" type="presOf" srcId="{DEB5F095-F52E-464C-A076-4961135357D5}" destId="{6807B0E1-2A99-F546-894C-19E9D3D6E723}" srcOrd="1" destOrd="0" presId="urn:microsoft.com/office/officeart/2005/8/layout/orgChart1"/>
    <dgm:cxn modelId="{C670D34F-9B80-4036-B2BC-4DC788602882}" type="presParOf" srcId="{2D2C6BC5-0AA9-E649-B249-52E19BCB7D33}" destId="{38326472-D03C-4346-9898-C30004AA303C}" srcOrd="0" destOrd="0" presId="urn:microsoft.com/office/officeart/2005/8/layout/orgChart1"/>
    <dgm:cxn modelId="{23B99237-AD4B-4E35-9833-5E4971E03DB2}" type="presParOf" srcId="{38326472-D03C-4346-9898-C30004AA303C}" destId="{867A44F6-B905-074F-8CE7-975A1112E847}" srcOrd="0" destOrd="0" presId="urn:microsoft.com/office/officeart/2005/8/layout/orgChart1"/>
    <dgm:cxn modelId="{7E1E504E-6F91-4DA7-A415-F1D23589A029}" type="presParOf" srcId="{867A44F6-B905-074F-8CE7-975A1112E847}" destId="{D3858CCB-B2A2-454E-AAEC-44CEA8E729A3}" srcOrd="0" destOrd="0" presId="urn:microsoft.com/office/officeart/2005/8/layout/orgChart1"/>
    <dgm:cxn modelId="{30538E9B-4761-4A4C-B88D-57F6AA025EFF}" type="presParOf" srcId="{867A44F6-B905-074F-8CE7-975A1112E847}" destId="{C78E8359-F1FD-504E-8B3B-9866FB413D7D}" srcOrd="1" destOrd="0" presId="urn:microsoft.com/office/officeart/2005/8/layout/orgChart1"/>
    <dgm:cxn modelId="{FFDE6119-02B2-4752-B612-A7BAD1863890}" type="presParOf" srcId="{38326472-D03C-4346-9898-C30004AA303C}" destId="{BDC2539B-703D-0E45-91A9-6ECF1D015DF0}" srcOrd="1" destOrd="0" presId="urn:microsoft.com/office/officeart/2005/8/layout/orgChart1"/>
    <dgm:cxn modelId="{FF217EBB-3D59-4F92-917B-471DEDC36D62}" type="presParOf" srcId="{BDC2539B-703D-0E45-91A9-6ECF1D015DF0}" destId="{527FE7B9-8847-5645-8200-AB77C3DF800D}" srcOrd="0" destOrd="0" presId="urn:microsoft.com/office/officeart/2005/8/layout/orgChart1"/>
    <dgm:cxn modelId="{81DA99F2-54CA-4FE1-A3D8-0F3B301D6EEC}" type="presParOf" srcId="{BDC2539B-703D-0E45-91A9-6ECF1D015DF0}" destId="{E9C35788-81B6-CE46-B4A4-7606AC44E04B}" srcOrd="1" destOrd="0" presId="urn:microsoft.com/office/officeart/2005/8/layout/orgChart1"/>
    <dgm:cxn modelId="{B9E7B6B7-B02C-4F04-BC5A-484C7D840B1E}" type="presParOf" srcId="{E9C35788-81B6-CE46-B4A4-7606AC44E04B}" destId="{4A7FB83C-5243-4046-8AE6-C95917D9DD53}" srcOrd="0" destOrd="0" presId="urn:microsoft.com/office/officeart/2005/8/layout/orgChart1"/>
    <dgm:cxn modelId="{67837335-C1DA-4EF4-B82A-5857F5E442CF}" type="presParOf" srcId="{4A7FB83C-5243-4046-8AE6-C95917D9DD53}" destId="{5AB59B8D-4E7C-D74B-A6BE-7B9ABA86F272}" srcOrd="0" destOrd="0" presId="urn:microsoft.com/office/officeart/2005/8/layout/orgChart1"/>
    <dgm:cxn modelId="{67D151ED-EF13-4C3E-A7FD-27480FDB4239}" type="presParOf" srcId="{4A7FB83C-5243-4046-8AE6-C95917D9DD53}" destId="{BABD8B30-652C-4B43-BD2F-6DB37ABAC7A1}" srcOrd="1" destOrd="0" presId="urn:microsoft.com/office/officeart/2005/8/layout/orgChart1"/>
    <dgm:cxn modelId="{BED98A74-C15D-4C77-8F0E-499CB5A8AF16}" type="presParOf" srcId="{E9C35788-81B6-CE46-B4A4-7606AC44E04B}" destId="{EAF2095C-9FA9-4E49-A125-CB1C245259B8}" srcOrd="1" destOrd="0" presId="urn:microsoft.com/office/officeart/2005/8/layout/orgChart1"/>
    <dgm:cxn modelId="{11A1967A-6994-4DE5-850C-CBEAE5FCB0CE}" type="presParOf" srcId="{E9C35788-81B6-CE46-B4A4-7606AC44E04B}" destId="{C35EBB06-61A6-2E42-9CF0-DB6C0EADADFD}" srcOrd="2" destOrd="0" presId="urn:microsoft.com/office/officeart/2005/8/layout/orgChart1"/>
    <dgm:cxn modelId="{8850413B-19F2-42BB-94D4-79DBD2C820A4}" type="presParOf" srcId="{BDC2539B-703D-0E45-91A9-6ECF1D015DF0}" destId="{CB3A68C7-CBED-8F44-88FA-4CB5F7B69918}" srcOrd="2" destOrd="0" presId="urn:microsoft.com/office/officeart/2005/8/layout/orgChart1"/>
    <dgm:cxn modelId="{88278462-637D-4F94-8BDC-131B8F7ECC27}" type="presParOf" srcId="{BDC2539B-703D-0E45-91A9-6ECF1D015DF0}" destId="{2500A35D-EEC0-F540-8991-E9662BC68CBD}" srcOrd="3" destOrd="0" presId="urn:microsoft.com/office/officeart/2005/8/layout/orgChart1"/>
    <dgm:cxn modelId="{1ED71359-F802-495D-A173-57A73B2C8BBE}" type="presParOf" srcId="{2500A35D-EEC0-F540-8991-E9662BC68CBD}" destId="{67F5C3FF-31E2-E245-A6B9-C4F17E27B49C}" srcOrd="0" destOrd="0" presId="urn:microsoft.com/office/officeart/2005/8/layout/orgChart1"/>
    <dgm:cxn modelId="{D37AD38B-025B-40A8-860F-383E592DFE2E}" type="presParOf" srcId="{67F5C3FF-31E2-E245-A6B9-C4F17E27B49C}" destId="{6C4FDFCA-BBEC-AF42-BF50-824DD64D0982}" srcOrd="0" destOrd="0" presId="urn:microsoft.com/office/officeart/2005/8/layout/orgChart1"/>
    <dgm:cxn modelId="{021E5DB9-83E6-43CB-8112-56BB0745A834}" type="presParOf" srcId="{67F5C3FF-31E2-E245-A6B9-C4F17E27B49C}" destId="{6807B0E1-2A99-F546-894C-19E9D3D6E723}" srcOrd="1" destOrd="0" presId="urn:microsoft.com/office/officeart/2005/8/layout/orgChart1"/>
    <dgm:cxn modelId="{FDF1692D-0F53-41FB-8083-F6B3D7FC25BC}" type="presParOf" srcId="{2500A35D-EEC0-F540-8991-E9662BC68CBD}" destId="{A896C4E9-E82D-3544-98B5-DE2EE20C01BE}" srcOrd="1" destOrd="0" presId="urn:microsoft.com/office/officeart/2005/8/layout/orgChart1"/>
    <dgm:cxn modelId="{7CA8B739-07F4-4681-884E-8313F34DEE49}" type="presParOf" srcId="{2500A35D-EEC0-F540-8991-E9662BC68CBD}" destId="{C5DF65E7-5011-924A-8004-62EA5640074D}" srcOrd="2" destOrd="0" presId="urn:microsoft.com/office/officeart/2005/8/layout/orgChart1"/>
    <dgm:cxn modelId="{1067F5D6-9060-4981-92EE-756BC213E013}" type="presParOf" srcId="{BDC2539B-703D-0E45-91A9-6ECF1D015DF0}" destId="{EE732A09-D9E2-C44E-980E-C885FB431EC1}" srcOrd="4" destOrd="0" presId="urn:microsoft.com/office/officeart/2005/8/layout/orgChart1"/>
    <dgm:cxn modelId="{8E109A7F-322E-40AA-9C96-261D31AD9B2C}" type="presParOf" srcId="{BDC2539B-703D-0E45-91A9-6ECF1D015DF0}" destId="{3A5CB0D2-4220-2E49-84C4-880C557B15C2}" srcOrd="5" destOrd="0" presId="urn:microsoft.com/office/officeart/2005/8/layout/orgChart1"/>
    <dgm:cxn modelId="{335551E3-56EF-4982-BC58-9FB13DCC2337}" type="presParOf" srcId="{3A5CB0D2-4220-2E49-84C4-880C557B15C2}" destId="{B3AF34C2-1FAE-D041-95BE-3AFD458BBB6A}" srcOrd="0" destOrd="0" presId="urn:microsoft.com/office/officeart/2005/8/layout/orgChart1"/>
    <dgm:cxn modelId="{C4BB1F34-5DAC-4E1E-AF99-A0B79F332E45}" type="presParOf" srcId="{B3AF34C2-1FAE-D041-95BE-3AFD458BBB6A}" destId="{B24644D4-FF2F-BB4E-A092-2259220BAC6F}" srcOrd="0" destOrd="0" presId="urn:microsoft.com/office/officeart/2005/8/layout/orgChart1"/>
    <dgm:cxn modelId="{077F3871-CDBB-4680-921E-828674CC87F5}" type="presParOf" srcId="{B3AF34C2-1FAE-D041-95BE-3AFD458BBB6A}" destId="{550E14AA-2671-5549-8E83-CBD3369CBAC4}" srcOrd="1" destOrd="0" presId="urn:microsoft.com/office/officeart/2005/8/layout/orgChart1"/>
    <dgm:cxn modelId="{39ADE4C4-CADD-45F6-9D62-47182E901813}" type="presParOf" srcId="{3A5CB0D2-4220-2E49-84C4-880C557B15C2}" destId="{6887C9FC-0AB1-6947-A8E1-8F47854C0E86}" srcOrd="1" destOrd="0" presId="urn:microsoft.com/office/officeart/2005/8/layout/orgChart1"/>
    <dgm:cxn modelId="{2BBDE352-3C40-4A03-9AC9-A1157563B255}" type="presParOf" srcId="{3A5CB0D2-4220-2E49-84C4-880C557B15C2}" destId="{5E5F8218-C3EF-3A4C-A7B5-0AE104D35338}" srcOrd="2" destOrd="0" presId="urn:microsoft.com/office/officeart/2005/8/layout/orgChart1"/>
    <dgm:cxn modelId="{812D6228-037A-43B9-AA6A-CDCBF18DB203}" type="presParOf" srcId="{BDC2539B-703D-0E45-91A9-6ECF1D015DF0}" destId="{21F61B60-39D0-2546-BE8B-03DD2E9C336E}" srcOrd="6" destOrd="0" presId="urn:microsoft.com/office/officeart/2005/8/layout/orgChart1"/>
    <dgm:cxn modelId="{BA221CB0-EA3C-40CA-8C68-CF3E0052F84D}" type="presParOf" srcId="{BDC2539B-703D-0E45-91A9-6ECF1D015DF0}" destId="{B74977A6-6394-7449-BB16-03327CA3034A}" srcOrd="7" destOrd="0" presId="urn:microsoft.com/office/officeart/2005/8/layout/orgChart1"/>
    <dgm:cxn modelId="{17FED994-DEE9-45E6-B736-6F98037F5363}" type="presParOf" srcId="{B74977A6-6394-7449-BB16-03327CA3034A}" destId="{FFB36C2E-5723-1A4A-8C11-565E665E5A6D}" srcOrd="0" destOrd="0" presId="urn:microsoft.com/office/officeart/2005/8/layout/orgChart1"/>
    <dgm:cxn modelId="{D2460E93-01AB-478A-9B60-E2723AC1E19C}" type="presParOf" srcId="{FFB36C2E-5723-1A4A-8C11-565E665E5A6D}" destId="{C4139A3C-9E16-714B-9DE9-C93FBD750644}" srcOrd="0" destOrd="0" presId="urn:microsoft.com/office/officeart/2005/8/layout/orgChart1"/>
    <dgm:cxn modelId="{41FC6D80-372D-4F7D-AE75-A191B972F3C2}" type="presParOf" srcId="{FFB36C2E-5723-1A4A-8C11-565E665E5A6D}" destId="{547F7F5D-6153-A346-9CA7-08DCB1162E21}" srcOrd="1" destOrd="0" presId="urn:microsoft.com/office/officeart/2005/8/layout/orgChart1"/>
    <dgm:cxn modelId="{1D1E7D9A-E5BD-4989-8533-C476D24539F2}" type="presParOf" srcId="{B74977A6-6394-7449-BB16-03327CA3034A}" destId="{9436622E-835B-144A-830E-4CAE385E6026}" srcOrd="1" destOrd="0" presId="urn:microsoft.com/office/officeart/2005/8/layout/orgChart1"/>
    <dgm:cxn modelId="{FD57914D-56A8-4720-A239-55DF21EC8192}" type="presParOf" srcId="{B74977A6-6394-7449-BB16-03327CA3034A}" destId="{277D4340-21B3-8649-B238-C8AF60663BCA}" srcOrd="2" destOrd="0" presId="urn:microsoft.com/office/officeart/2005/8/layout/orgChart1"/>
    <dgm:cxn modelId="{55897C66-A1B8-4705-9AB6-2B5BAB600E92}" type="presParOf" srcId="{38326472-D03C-4346-9898-C30004AA303C}" destId="{3515BFA0-8885-F246-91A1-F9ADC5A489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F61B60-39D0-2546-BE8B-03DD2E9C336E}">
      <dsp:nvSpPr>
        <dsp:cNvPr id="0" name=""/>
        <dsp:cNvSpPr/>
      </dsp:nvSpPr>
      <dsp:spPr>
        <a:xfrm>
          <a:off x="2805112" y="863492"/>
          <a:ext cx="2180676" cy="262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50"/>
              </a:lnTo>
              <a:lnTo>
                <a:pt x="2180676" y="135250"/>
              </a:lnTo>
              <a:lnTo>
                <a:pt x="2180676" y="262348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E732A09-D9E2-C44E-980E-C885FB431EC1}">
      <dsp:nvSpPr>
        <dsp:cNvPr id="0" name=""/>
        <dsp:cNvSpPr/>
      </dsp:nvSpPr>
      <dsp:spPr>
        <a:xfrm>
          <a:off x="2805112" y="863492"/>
          <a:ext cx="732327" cy="254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98"/>
              </a:lnTo>
              <a:lnTo>
                <a:pt x="732327" y="127098"/>
              </a:lnTo>
              <a:lnTo>
                <a:pt x="732327" y="25419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B3A68C7-CBED-8F44-88FA-4CB5F7B69918}">
      <dsp:nvSpPr>
        <dsp:cNvPr id="0" name=""/>
        <dsp:cNvSpPr/>
      </dsp:nvSpPr>
      <dsp:spPr>
        <a:xfrm>
          <a:off x="2072785" y="863492"/>
          <a:ext cx="732327" cy="254196"/>
        </a:xfrm>
        <a:custGeom>
          <a:avLst/>
          <a:gdLst/>
          <a:ahLst/>
          <a:cxnLst/>
          <a:rect l="0" t="0" r="0" b="0"/>
          <a:pathLst>
            <a:path>
              <a:moveTo>
                <a:pt x="732327" y="0"/>
              </a:moveTo>
              <a:lnTo>
                <a:pt x="732327" y="127098"/>
              </a:lnTo>
              <a:lnTo>
                <a:pt x="0" y="127098"/>
              </a:lnTo>
              <a:lnTo>
                <a:pt x="0" y="25419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FE7B9-8847-5645-8200-AB77C3DF800D}">
      <dsp:nvSpPr>
        <dsp:cNvPr id="0" name=""/>
        <dsp:cNvSpPr/>
      </dsp:nvSpPr>
      <dsp:spPr>
        <a:xfrm>
          <a:off x="608131" y="863492"/>
          <a:ext cx="2196981" cy="254196"/>
        </a:xfrm>
        <a:custGeom>
          <a:avLst/>
          <a:gdLst/>
          <a:ahLst/>
          <a:cxnLst/>
          <a:rect l="0" t="0" r="0" b="0"/>
          <a:pathLst>
            <a:path>
              <a:moveTo>
                <a:pt x="2196981" y="0"/>
              </a:moveTo>
              <a:lnTo>
                <a:pt x="2196981" y="127098"/>
              </a:lnTo>
              <a:lnTo>
                <a:pt x="0" y="127098"/>
              </a:lnTo>
              <a:lnTo>
                <a:pt x="0" y="25419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3858CCB-B2A2-454E-AAEC-44CEA8E729A3}">
      <dsp:nvSpPr>
        <dsp:cNvPr id="0" name=""/>
        <dsp:cNvSpPr/>
      </dsp:nvSpPr>
      <dsp:spPr>
        <a:xfrm>
          <a:off x="2128054" y="220182"/>
          <a:ext cx="1354115" cy="64331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Цель технического анализа</a:t>
          </a:r>
          <a:endParaRPr lang="en-US" sz="1200" kern="1200">
            <a:latin typeface="Times New Roman"/>
            <a:cs typeface="Times New Roman"/>
          </a:endParaRPr>
        </a:p>
      </dsp:txBody>
      <dsp:txXfrm>
        <a:off x="2128054" y="220182"/>
        <a:ext cx="1354115" cy="643310"/>
      </dsp:txXfrm>
    </dsp:sp>
    <dsp:sp modelId="{5AB59B8D-4E7C-D74B-A6BE-7B9ABA86F272}">
      <dsp:nvSpPr>
        <dsp:cNvPr id="0" name=""/>
        <dsp:cNvSpPr/>
      </dsp:nvSpPr>
      <dsp:spPr>
        <a:xfrm>
          <a:off x="2902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будущей динамики цен на основе прошлого движения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02" y="1117688"/>
        <a:ext cx="1210458" cy="605229"/>
      </dsp:txXfrm>
    </dsp:sp>
    <dsp:sp modelId="{6C4FDFCA-BBEC-AF42-BF50-824DD64D0982}">
      <dsp:nvSpPr>
        <dsp:cNvPr id="0" name=""/>
        <dsp:cNvSpPr/>
      </dsp:nvSpPr>
      <dsp:spPr>
        <a:xfrm>
          <a:off x="1467556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Изучение графиков движения цены на определнный актив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67556" y="1117688"/>
        <a:ext cx="1210458" cy="605229"/>
      </dsp:txXfrm>
    </dsp:sp>
    <dsp:sp modelId="{B24644D4-FF2F-BB4E-A092-2259220BAC6F}">
      <dsp:nvSpPr>
        <dsp:cNvPr id="0" name=""/>
        <dsp:cNvSpPr/>
      </dsp:nvSpPr>
      <dsp:spPr>
        <a:xfrm>
          <a:off x="2932210" y="1117688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Выявление закономерностей в графиках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32210" y="1117688"/>
        <a:ext cx="1210458" cy="605229"/>
      </dsp:txXfrm>
    </dsp:sp>
    <dsp:sp modelId="{C4139A3C-9E16-714B-9DE9-C93FBD750644}">
      <dsp:nvSpPr>
        <dsp:cNvPr id="0" name=""/>
        <dsp:cNvSpPr/>
      </dsp:nvSpPr>
      <dsp:spPr>
        <a:xfrm>
          <a:off x="4380560" y="1125841"/>
          <a:ext cx="1210458" cy="60522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 дальнейшего изменения котировок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80560" y="1125841"/>
        <a:ext cx="1210458" cy="605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12</cp:revision>
  <dcterms:created xsi:type="dcterms:W3CDTF">2017-06-19T15:33:00Z</dcterms:created>
  <dcterms:modified xsi:type="dcterms:W3CDTF">2017-06-19T17:30:00Z</dcterms:modified>
</cp:coreProperties>
</file>